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5EA6" w14:textId="5A4CDE21" w:rsidR="00A254F9" w:rsidRPr="00EA1B4C" w:rsidRDefault="00616E0F" w:rsidP="00A254F9">
      <w:pPr>
        <w:pStyle w:val="Sinespaciado"/>
        <w:jc w:val="center"/>
        <w:rPr>
          <w:rFonts w:ascii="Avenir Next LT Pro" w:hAnsi="Avenir Next LT Pro" w:cs="Arial"/>
          <w:b/>
          <w:bCs/>
        </w:rPr>
      </w:pPr>
      <w:r w:rsidRPr="00EA1B4C">
        <w:rPr>
          <w:rFonts w:ascii="Avenir Next LT Pro" w:hAnsi="Avenir Next LT Pro" w:cs="Arial"/>
          <w:b/>
          <w:bCs/>
        </w:rPr>
        <w:t>Síntesis de los principales cambios</w:t>
      </w:r>
    </w:p>
    <w:p w14:paraId="7980F054" w14:textId="6E7F9094" w:rsidR="00981974" w:rsidRPr="00EA1B4C" w:rsidRDefault="00616E0F" w:rsidP="00A254F9">
      <w:pPr>
        <w:pStyle w:val="Sinespaciado"/>
        <w:jc w:val="center"/>
        <w:rPr>
          <w:rFonts w:ascii="Avenir Next LT Pro" w:hAnsi="Avenir Next LT Pro" w:cs="Arial"/>
          <w:b/>
          <w:bCs/>
        </w:rPr>
      </w:pPr>
      <w:r w:rsidRPr="00EA1B4C">
        <w:rPr>
          <w:rFonts w:ascii="Avenir Next LT Pro" w:hAnsi="Avenir Next LT Pro" w:cs="Arial"/>
          <w:b/>
          <w:bCs/>
        </w:rPr>
        <w:t>entre la convocatoria de 2026 y la de 2027</w:t>
      </w:r>
    </w:p>
    <w:p w14:paraId="2EDA5E93" w14:textId="77777777" w:rsidR="00A254F9" w:rsidRPr="00EA1B4C" w:rsidRDefault="00A254F9" w:rsidP="00A254F9">
      <w:pPr>
        <w:pStyle w:val="Sinespaciado"/>
        <w:jc w:val="center"/>
        <w:rPr>
          <w:rFonts w:ascii="Avenir Next LT Pro" w:hAnsi="Avenir Next LT Pro" w:cs="Arial"/>
          <w:b/>
          <w:bCs/>
        </w:rPr>
      </w:pPr>
    </w:p>
    <w:tbl>
      <w:tblPr>
        <w:tblStyle w:val="Tablanormal2"/>
        <w:tblW w:w="9781" w:type="dxa"/>
        <w:tblInd w:w="-567" w:type="dxa"/>
        <w:tblLook w:val="04A0" w:firstRow="1" w:lastRow="0" w:firstColumn="1" w:lastColumn="0" w:noHBand="0" w:noVBand="1"/>
      </w:tblPr>
      <w:tblGrid>
        <w:gridCol w:w="2515"/>
        <w:gridCol w:w="3207"/>
        <w:gridCol w:w="4059"/>
      </w:tblGrid>
      <w:tr w:rsidR="00616E0F" w:rsidRPr="00EA1B4C" w14:paraId="28C195D4" w14:textId="77777777" w:rsidTr="00A25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BFBFBF" w:themeFill="background1" w:themeFillShade="BF"/>
            <w:hideMark/>
          </w:tcPr>
          <w:p w14:paraId="1FB1443E" w14:textId="77777777" w:rsidR="00616E0F" w:rsidRPr="00EA1B4C" w:rsidRDefault="00616E0F" w:rsidP="00616E0F">
            <w:pPr>
              <w:jc w:val="center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Característica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14:paraId="6E93D24A" w14:textId="77777777" w:rsidR="00616E0F" w:rsidRPr="00EA1B4C" w:rsidRDefault="00616E0F" w:rsidP="00616E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Convocatoria 2026</w:t>
            </w:r>
          </w:p>
        </w:tc>
        <w:tc>
          <w:tcPr>
            <w:tcW w:w="4059" w:type="dxa"/>
            <w:shd w:val="clear" w:color="auto" w:fill="BFBFBF" w:themeFill="background1" w:themeFillShade="BF"/>
            <w:hideMark/>
          </w:tcPr>
          <w:p w14:paraId="37F763EF" w14:textId="77777777" w:rsidR="00616E0F" w:rsidRPr="00EA1B4C" w:rsidRDefault="00616E0F" w:rsidP="00616E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Convocatoria 2027</w:t>
            </w:r>
          </w:p>
        </w:tc>
      </w:tr>
      <w:tr w:rsidR="00616E0F" w:rsidRPr="00EA1B4C" w14:paraId="316FC430" w14:textId="77777777" w:rsidTr="00A25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  <w:hideMark/>
          </w:tcPr>
          <w:p w14:paraId="259D9CDD" w14:textId="77777777" w:rsidR="00616E0F" w:rsidRPr="00EA1B4C" w:rsidRDefault="00616E0F" w:rsidP="00A254F9">
            <w:pPr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Enfoque Temático</w:t>
            </w:r>
          </w:p>
        </w:tc>
        <w:tc>
          <w:tcPr>
            <w:tcW w:w="0" w:type="auto"/>
            <w:hideMark/>
          </w:tcPr>
          <w:p w14:paraId="2A97A2A1" w14:textId="77777777" w:rsidR="00616E0F" w:rsidRPr="00EA1B4C" w:rsidRDefault="00616E0F" w:rsidP="00616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Proyectos de Investigación + Creación relacionados con contenidos artísticos, creativos y culturales.</w:t>
            </w:r>
          </w:p>
        </w:tc>
        <w:tc>
          <w:tcPr>
            <w:tcW w:w="4059" w:type="dxa"/>
            <w:hideMark/>
          </w:tcPr>
          <w:p w14:paraId="1646B3E3" w14:textId="77777777" w:rsidR="00616E0F" w:rsidRPr="00EA1B4C" w:rsidRDefault="00616E0F" w:rsidP="00616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Generación, circulación y apropiación del conocimiento en ciencias, tecnologías, artes y humanidades.</w:t>
            </w:r>
          </w:p>
        </w:tc>
      </w:tr>
      <w:tr w:rsidR="00616E0F" w:rsidRPr="00EA1B4C" w14:paraId="30FD0C6F" w14:textId="77777777" w:rsidTr="00A254F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  <w:hideMark/>
          </w:tcPr>
          <w:p w14:paraId="27C62C2C" w14:textId="4E319743" w:rsidR="00616E0F" w:rsidRPr="00EA1B4C" w:rsidRDefault="00616E0F" w:rsidP="00A254F9">
            <w:pPr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Población Objetiv</w:t>
            </w:r>
            <w:r w:rsidR="00A254F9" w:rsidRPr="00EA1B4C">
              <w:rPr>
                <w:rFonts w:ascii="Avenir Next LT Pro" w:eastAsia="Times New Roman" w:hAnsi="Avenir Next LT Pro" w:cs="Arial"/>
                <w:lang w:eastAsia="es-CO"/>
              </w:rPr>
              <w:t>a</w:t>
            </w:r>
          </w:p>
        </w:tc>
        <w:tc>
          <w:tcPr>
            <w:tcW w:w="0" w:type="auto"/>
            <w:hideMark/>
          </w:tcPr>
          <w:p w14:paraId="78995971" w14:textId="77777777" w:rsidR="00616E0F" w:rsidRPr="00EA1B4C" w:rsidRDefault="00616E0F" w:rsidP="00616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Docentes investigadores con dedicación de medio tiempo o tiempo completo.</w:t>
            </w:r>
          </w:p>
        </w:tc>
        <w:tc>
          <w:tcPr>
            <w:tcW w:w="4059" w:type="dxa"/>
            <w:hideMark/>
          </w:tcPr>
          <w:p w14:paraId="2E092C81" w14:textId="18A0EFB3" w:rsidR="00616E0F" w:rsidRPr="00EA1B4C" w:rsidRDefault="00616E0F" w:rsidP="00616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Profesores de tiempo completo</w:t>
            </w:r>
            <w:r w:rsidR="00A254F9"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 o </w:t>
            </w:r>
            <w:r w:rsidRPr="00EA1B4C">
              <w:rPr>
                <w:rFonts w:ascii="Avenir Next LT Pro" w:eastAsia="Times New Roman" w:hAnsi="Avenir Next LT Pro" w:cs="Arial"/>
                <w:lang w:eastAsia="es-CO"/>
              </w:rPr>
              <w:t>medio tiempo</w:t>
            </w:r>
            <w:r w:rsidR="00A254F9" w:rsidRPr="00EA1B4C">
              <w:rPr>
                <w:rFonts w:ascii="Avenir Next LT Pro" w:eastAsia="Times New Roman" w:hAnsi="Avenir Next LT Pro" w:cs="Arial"/>
                <w:lang w:eastAsia="es-CO"/>
              </w:rPr>
              <w:t>,</w:t>
            </w: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 vinculados a grupos</w:t>
            </w:r>
            <w:r w:rsidR="00A254F9"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 activos</w:t>
            </w: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 o con interés de </w:t>
            </w:r>
            <w:r w:rsidR="00A254F9" w:rsidRPr="00EA1B4C">
              <w:rPr>
                <w:rFonts w:ascii="Avenir Next LT Pro" w:eastAsia="Times New Roman" w:hAnsi="Avenir Next LT Pro" w:cs="Arial"/>
                <w:lang w:eastAsia="es-CO"/>
              </w:rPr>
              <w:t>vincularse</w:t>
            </w: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 a ellos.</w:t>
            </w:r>
          </w:p>
        </w:tc>
      </w:tr>
      <w:tr w:rsidR="00616E0F" w:rsidRPr="00EA1B4C" w14:paraId="15E19673" w14:textId="77777777" w:rsidTr="00A25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  <w:hideMark/>
          </w:tcPr>
          <w:p w14:paraId="76D2C14F" w14:textId="77777777" w:rsidR="00616E0F" w:rsidRPr="00EA1B4C" w:rsidRDefault="00616E0F" w:rsidP="00A254F9">
            <w:pPr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Roles de Investigación</w:t>
            </w:r>
          </w:p>
        </w:tc>
        <w:tc>
          <w:tcPr>
            <w:tcW w:w="0" w:type="auto"/>
            <w:hideMark/>
          </w:tcPr>
          <w:p w14:paraId="0E4EDC61" w14:textId="77777777" w:rsidR="00616E0F" w:rsidRPr="00EA1B4C" w:rsidRDefault="00616E0F" w:rsidP="00616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Investigador Principal y Coinvestigador.</w:t>
            </w:r>
          </w:p>
        </w:tc>
        <w:tc>
          <w:tcPr>
            <w:tcW w:w="4059" w:type="dxa"/>
            <w:hideMark/>
          </w:tcPr>
          <w:p w14:paraId="02691F47" w14:textId="77777777" w:rsidR="00616E0F" w:rsidRPr="00EA1B4C" w:rsidRDefault="00616E0F" w:rsidP="00616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Investigador Principal, Coinvestigador e Investigador Novel.</w:t>
            </w:r>
          </w:p>
        </w:tc>
      </w:tr>
      <w:tr w:rsidR="00616E0F" w:rsidRPr="00EA1B4C" w14:paraId="121B18A6" w14:textId="77777777" w:rsidTr="00A254F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  <w:hideMark/>
          </w:tcPr>
          <w:p w14:paraId="3FB614BD" w14:textId="77777777" w:rsidR="00A254F9" w:rsidRPr="00EA1B4C" w:rsidRDefault="00616E0F" w:rsidP="00A254F9">
            <w:pPr>
              <w:rPr>
                <w:rFonts w:ascii="Avenir Next LT Pro" w:eastAsia="Times New Roman" w:hAnsi="Avenir Next LT Pro" w:cs="Arial"/>
                <w:b w:val="0"/>
                <w:bCs w:val="0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Requisitos de</w:t>
            </w:r>
          </w:p>
          <w:p w14:paraId="0A558157" w14:textId="47466230" w:rsidR="00616E0F" w:rsidRPr="00EA1B4C" w:rsidRDefault="00616E0F" w:rsidP="00A254F9">
            <w:pPr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 Cofinanciación</w:t>
            </w:r>
          </w:p>
        </w:tc>
        <w:tc>
          <w:tcPr>
            <w:tcW w:w="0" w:type="auto"/>
            <w:hideMark/>
          </w:tcPr>
          <w:p w14:paraId="0D4F9CA2" w14:textId="77777777" w:rsidR="00616E0F" w:rsidRPr="00EA1B4C" w:rsidRDefault="00616E0F" w:rsidP="00616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Obligatoria (min. 30%) para proyectos de mediana y mayor cuantía.</w:t>
            </w:r>
          </w:p>
        </w:tc>
        <w:tc>
          <w:tcPr>
            <w:tcW w:w="4059" w:type="dxa"/>
            <w:hideMark/>
          </w:tcPr>
          <w:p w14:paraId="4238A4E7" w14:textId="77777777" w:rsidR="00616E0F" w:rsidRPr="00EA1B4C" w:rsidRDefault="00616E0F" w:rsidP="00616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Obligatoria (min. 30%) solo para proyectos de mayor cuantía.</w:t>
            </w:r>
          </w:p>
        </w:tc>
      </w:tr>
      <w:tr w:rsidR="00616E0F" w:rsidRPr="00EA1B4C" w14:paraId="4774A98C" w14:textId="77777777" w:rsidTr="00A25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  <w:hideMark/>
          </w:tcPr>
          <w:p w14:paraId="348D4CE8" w14:textId="77777777" w:rsidR="00616E0F" w:rsidRPr="00EA1B4C" w:rsidRDefault="00616E0F" w:rsidP="00A254F9">
            <w:pPr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Condición Mediana Cuantía</w:t>
            </w:r>
          </w:p>
        </w:tc>
        <w:tc>
          <w:tcPr>
            <w:tcW w:w="0" w:type="auto"/>
            <w:hideMark/>
          </w:tcPr>
          <w:p w14:paraId="2BCC2764" w14:textId="77777777" w:rsidR="00616E0F" w:rsidRPr="00EA1B4C" w:rsidRDefault="00616E0F" w:rsidP="00616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Requiere cofinanciación externa.</w:t>
            </w:r>
          </w:p>
        </w:tc>
        <w:tc>
          <w:tcPr>
            <w:tcW w:w="4059" w:type="dxa"/>
            <w:hideMark/>
          </w:tcPr>
          <w:p w14:paraId="520FE944" w14:textId="6373E406" w:rsidR="00616E0F" w:rsidRPr="00EA1B4C" w:rsidRDefault="00616E0F" w:rsidP="00616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No requiere cofinanciación, pero debe incluir al menos un investigador de otro grupo o centro regional.</w:t>
            </w:r>
          </w:p>
        </w:tc>
      </w:tr>
      <w:tr w:rsidR="00616E0F" w:rsidRPr="00EA1B4C" w14:paraId="15D53EA9" w14:textId="77777777" w:rsidTr="00A254F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  <w:hideMark/>
          </w:tcPr>
          <w:p w14:paraId="61994383" w14:textId="77777777" w:rsidR="00616E0F" w:rsidRPr="00EA1B4C" w:rsidRDefault="00616E0F" w:rsidP="00A254F9">
            <w:pPr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Dedicación Semanal Máxima</w:t>
            </w:r>
          </w:p>
        </w:tc>
        <w:tc>
          <w:tcPr>
            <w:tcW w:w="0" w:type="auto"/>
            <w:hideMark/>
          </w:tcPr>
          <w:p w14:paraId="4FBFE8C2" w14:textId="77777777" w:rsidR="00616E0F" w:rsidRPr="00EA1B4C" w:rsidRDefault="00616E0F" w:rsidP="00616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Según escalafón Minciencias (Senior: 25h, Asociado: 18h, Junior: 10h).</w:t>
            </w:r>
          </w:p>
        </w:tc>
        <w:tc>
          <w:tcPr>
            <w:tcW w:w="4059" w:type="dxa"/>
            <w:hideMark/>
          </w:tcPr>
          <w:p w14:paraId="10513119" w14:textId="77777777" w:rsidR="00616E0F" w:rsidRPr="00EA1B4C" w:rsidRDefault="00616E0F" w:rsidP="00616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Según rol en el proyecto (Principal: 20h, Coinvestigador: 15h, Novel: 10h).</w:t>
            </w:r>
          </w:p>
        </w:tc>
      </w:tr>
      <w:tr w:rsidR="00616E0F" w:rsidRPr="00EA1B4C" w14:paraId="11D5A305" w14:textId="77777777" w:rsidTr="00A25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  <w:hideMark/>
          </w:tcPr>
          <w:p w14:paraId="30D1A42D" w14:textId="77777777" w:rsidR="00616E0F" w:rsidRPr="00EA1B4C" w:rsidRDefault="00616E0F" w:rsidP="00A254F9">
            <w:pPr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Evaluación</w:t>
            </w:r>
          </w:p>
        </w:tc>
        <w:tc>
          <w:tcPr>
            <w:tcW w:w="0" w:type="auto"/>
            <w:hideMark/>
          </w:tcPr>
          <w:p w14:paraId="75941076" w14:textId="7CA4A292" w:rsidR="00616E0F" w:rsidRPr="00EA1B4C" w:rsidRDefault="00616E0F" w:rsidP="00616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Rúbrica de 100 </w:t>
            </w:r>
            <w:r w:rsidR="00B2225E" w:rsidRPr="00EA1B4C">
              <w:rPr>
                <w:rFonts w:ascii="Avenir Next LT Pro" w:eastAsia="Times New Roman" w:hAnsi="Avenir Next LT Pro" w:cs="Arial"/>
                <w:lang w:eastAsia="es-CO"/>
              </w:rPr>
              <w:t>pts.</w:t>
            </w: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 enfocada en Planteamiento (45%), Alineación temática (15%), Cronograma e Impactos .</w:t>
            </w:r>
          </w:p>
        </w:tc>
        <w:tc>
          <w:tcPr>
            <w:tcW w:w="4059" w:type="dxa"/>
            <w:hideMark/>
          </w:tcPr>
          <w:p w14:paraId="4C486EF6" w14:textId="77777777" w:rsidR="00616E0F" w:rsidRPr="00EA1B4C" w:rsidRDefault="00616E0F" w:rsidP="00616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Tres fases: 1. Requisitos, 2. Evaluación externa (Rúbrica: Calidad 30%, Pertinencia 25%, Viabilidad 15%, Aporte 30%) y 3. Priorización .</w:t>
            </w:r>
          </w:p>
        </w:tc>
      </w:tr>
      <w:tr w:rsidR="00616E0F" w:rsidRPr="00EA1B4C" w14:paraId="5C249FC8" w14:textId="77777777" w:rsidTr="00A254F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  <w:hideMark/>
          </w:tcPr>
          <w:p w14:paraId="4BDBAD83" w14:textId="77777777" w:rsidR="00616E0F" w:rsidRPr="00EA1B4C" w:rsidRDefault="00616E0F" w:rsidP="00A254F9">
            <w:pPr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Criterios de Aprobación</w:t>
            </w:r>
          </w:p>
        </w:tc>
        <w:tc>
          <w:tcPr>
            <w:tcW w:w="0" w:type="auto"/>
            <w:hideMark/>
          </w:tcPr>
          <w:p w14:paraId="459C6B5B" w14:textId="77777777" w:rsidR="00616E0F" w:rsidRPr="00EA1B4C" w:rsidRDefault="00616E0F" w:rsidP="00616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Verificación preliminar y puntuación por rúbrica.</w:t>
            </w:r>
          </w:p>
        </w:tc>
        <w:tc>
          <w:tcPr>
            <w:tcW w:w="4059" w:type="dxa"/>
            <w:hideMark/>
          </w:tcPr>
          <w:p w14:paraId="1CCF6A10" w14:textId="6DBFD794" w:rsidR="00616E0F" w:rsidRPr="00EA1B4C" w:rsidRDefault="00616E0F" w:rsidP="00616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Directa: 85-100 pts. Con ajustes: 70-84 pts. Rechazado: </w:t>
            </w:r>
            <w:r w:rsidR="00A254F9" w:rsidRPr="00EA1B4C">
              <w:rPr>
                <w:rFonts w:ascii="Avenir Next LT Pro" w:eastAsia="Times New Roman" w:hAnsi="Avenir Next LT Pro" w:cs="Arial"/>
                <w:lang w:eastAsia="es-CO"/>
              </w:rPr>
              <w:t>menor de</w:t>
            </w: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 69 </w:t>
            </w:r>
            <w:r w:rsidR="00B2225E" w:rsidRPr="00EA1B4C">
              <w:rPr>
                <w:rFonts w:ascii="Avenir Next LT Pro" w:eastAsia="Times New Roman" w:hAnsi="Avenir Next LT Pro" w:cs="Arial"/>
                <w:lang w:eastAsia="es-CO"/>
              </w:rPr>
              <w:t>pts.</w:t>
            </w: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 </w:t>
            </w:r>
          </w:p>
        </w:tc>
      </w:tr>
      <w:tr w:rsidR="00616E0F" w:rsidRPr="00EA1B4C" w14:paraId="20A45641" w14:textId="77777777" w:rsidTr="00A25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  <w:hideMark/>
          </w:tcPr>
          <w:p w14:paraId="0412AFCD" w14:textId="77777777" w:rsidR="00616E0F" w:rsidRPr="00EA1B4C" w:rsidRDefault="00616E0F" w:rsidP="00A254F9">
            <w:pPr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Fechas de Ejecución</w:t>
            </w:r>
          </w:p>
        </w:tc>
        <w:tc>
          <w:tcPr>
            <w:tcW w:w="0" w:type="auto"/>
            <w:hideMark/>
          </w:tcPr>
          <w:p w14:paraId="5BEEED6A" w14:textId="77777777" w:rsidR="00616E0F" w:rsidRPr="00EA1B4C" w:rsidRDefault="00616E0F" w:rsidP="00616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Febrero a Noviembre de 2026.</w:t>
            </w:r>
          </w:p>
        </w:tc>
        <w:tc>
          <w:tcPr>
            <w:tcW w:w="4059" w:type="dxa"/>
            <w:hideMark/>
          </w:tcPr>
          <w:p w14:paraId="7816E035" w14:textId="77777777" w:rsidR="00616E0F" w:rsidRPr="00EA1B4C" w:rsidRDefault="00616E0F" w:rsidP="00616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Febrero a Noviembre de 2027.</w:t>
            </w:r>
          </w:p>
        </w:tc>
      </w:tr>
    </w:tbl>
    <w:p w14:paraId="16C24195" w14:textId="77777777" w:rsidR="00616E0F" w:rsidRPr="00EA1B4C" w:rsidRDefault="00616E0F" w:rsidP="00616E0F">
      <w:pPr>
        <w:jc w:val="center"/>
        <w:rPr>
          <w:rFonts w:ascii="Avenir Next LT Pro" w:hAnsi="Avenir Next LT Pro" w:cs="Arial"/>
        </w:rPr>
      </w:pPr>
    </w:p>
    <w:p w14:paraId="63A56E32" w14:textId="10A2722E" w:rsidR="00616E0F" w:rsidRPr="00EA1B4C" w:rsidRDefault="00616E0F" w:rsidP="00B2225E">
      <w:pPr>
        <w:shd w:val="clear" w:color="auto" w:fill="4472C4" w:themeFill="accent1"/>
        <w:jc w:val="center"/>
        <w:rPr>
          <w:rFonts w:ascii="Avenir Next LT Pro" w:hAnsi="Avenir Next LT Pro" w:cs="Arial"/>
          <w:b/>
          <w:bCs/>
        </w:rPr>
      </w:pPr>
      <w:r w:rsidRPr="00EA1B4C">
        <w:rPr>
          <w:rFonts w:ascii="Avenir Next LT Pro" w:hAnsi="Avenir Next LT Pro" w:cs="Arial"/>
          <w:b/>
          <w:bCs/>
        </w:rPr>
        <w:t>Pertinencia de los principales cambios</w:t>
      </w:r>
    </w:p>
    <w:tbl>
      <w:tblPr>
        <w:tblStyle w:val="Tablanormal2"/>
        <w:tblW w:w="10348" w:type="dxa"/>
        <w:tblInd w:w="-567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616E0F" w:rsidRPr="00EA1B4C" w14:paraId="7ECB1070" w14:textId="77777777" w:rsidTr="00616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089CEE2C" w14:textId="77777777" w:rsidR="00616E0F" w:rsidRPr="00EA1B4C" w:rsidRDefault="00616E0F" w:rsidP="00616E0F">
            <w:pPr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Cambio / Perfil</w:t>
            </w:r>
          </w:p>
        </w:tc>
        <w:tc>
          <w:tcPr>
            <w:tcW w:w="7654" w:type="dxa"/>
            <w:hideMark/>
          </w:tcPr>
          <w:p w14:paraId="0769BED8" w14:textId="77777777" w:rsidR="00616E0F" w:rsidRPr="00EA1B4C" w:rsidRDefault="00616E0F" w:rsidP="00616E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Descripción y Pertinencia</w:t>
            </w:r>
          </w:p>
        </w:tc>
      </w:tr>
      <w:tr w:rsidR="00616E0F" w:rsidRPr="00EA1B4C" w14:paraId="751A20E0" w14:textId="77777777" w:rsidTr="00616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4F42A189" w14:textId="730A92B8" w:rsidR="00616E0F" w:rsidRPr="00EA1B4C" w:rsidRDefault="00616E0F" w:rsidP="00616E0F">
            <w:pPr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Inclusión de Investigador Novel</w:t>
            </w:r>
          </w:p>
        </w:tc>
        <w:tc>
          <w:tcPr>
            <w:tcW w:w="7654" w:type="dxa"/>
            <w:hideMark/>
          </w:tcPr>
          <w:p w14:paraId="4A3BD9AA" w14:textId="0BC25204" w:rsidR="00616E0F" w:rsidRPr="00EA1B4C" w:rsidRDefault="00616E0F" w:rsidP="00616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Pertinencia: </w:t>
            </w:r>
            <w:r w:rsidR="003A2767" w:rsidRPr="00EA1B4C">
              <w:rPr>
                <w:rFonts w:ascii="Avenir Next LT Pro" w:eastAsia="Times New Roman" w:hAnsi="Avenir Next LT Pro" w:cs="Arial"/>
                <w:lang w:eastAsia="es-CO"/>
              </w:rPr>
              <w:t>p</w:t>
            </w: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ermite el relevo generacional y la formación de docentes sin experiencia previa, </w:t>
            </w:r>
            <w:r w:rsidR="003A2767" w:rsidRPr="00EA1B4C">
              <w:rPr>
                <w:rFonts w:ascii="Avenir Next LT Pro" w:eastAsia="Times New Roman" w:hAnsi="Avenir Next LT Pro" w:cs="Arial"/>
                <w:lang w:eastAsia="es-CO"/>
              </w:rPr>
              <w:t>invitándoles</w:t>
            </w: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 a capacitarse en gestión de la investigación </w:t>
            </w:r>
            <w:r w:rsidR="003A2767"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aprovechando los recursos del </w:t>
            </w: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DEREA o </w:t>
            </w:r>
            <w:r w:rsidR="003A2767"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a través de su </w:t>
            </w:r>
            <w:r w:rsidRPr="00EA1B4C">
              <w:rPr>
                <w:rFonts w:ascii="Avenir Next LT Pro" w:eastAsia="Times New Roman" w:hAnsi="Avenir Next LT Pro" w:cs="Arial"/>
                <w:lang w:eastAsia="es-CO"/>
              </w:rPr>
              <w:t>participa</w:t>
            </w:r>
            <w:r w:rsidR="003A2767" w:rsidRPr="00EA1B4C">
              <w:rPr>
                <w:rFonts w:ascii="Avenir Next LT Pro" w:eastAsia="Times New Roman" w:hAnsi="Avenir Next LT Pro" w:cs="Arial"/>
                <w:lang w:eastAsia="es-CO"/>
              </w:rPr>
              <w:t>ción</w:t>
            </w: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 en semilleros </w:t>
            </w:r>
            <w:r w:rsidR="003A2767"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como </w:t>
            </w: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FBI. </w:t>
            </w:r>
          </w:p>
        </w:tc>
      </w:tr>
      <w:tr w:rsidR="00616E0F" w:rsidRPr="00EA1B4C" w14:paraId="5DD12993" w14:textId="77777777" w:rsidTr="00616E0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066C3494" w14:textId="77777777" w:rsidR="00616E0F" w:rsidRPr="00EA1B4C" w:rsidRDefault="00616E0F" w:rsidP="00616E0F">
            <w:pPr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Coinvestigador Externo al Grupo (Perfil 2)</w:t>
            </w:r>
          </w:p>
        </w:tc>
        <w:tc>
          <w:tcPr>
            <w:tcW w:w="7654" w:type="dxa"/>
            <w:hideMark/>
          </w:tcPr>
          <w:p w14:paraId="0029C758" w14:textId="7804D8F5" w:rsidR="00616E0F" w:rsidRPr="00EA1B4C" w:rsidRDefault="00616E0F" w:rsidP="00616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Pertinencia: </w:t>
            </w:r>
            <w:r w:rsidR="003A2767" w:rsidRPr="00EA1B4C">
              <w:rPr>
                <w:rFonts w:ascii="Avenir Next LT Pro" w:eastAsia="Times New Roman" w:hAnsi="Avenir Next LT Pro" w:cs="Arial"/>
                <w:lang w:eastAsia="es-CO"/>
              </w:rPr>
              <w:t>s</w:t>
            </w: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e abre la puerta a docentes de la Universidad con experiencia demostrable en su trayectoria profesional, aunque no estén activos en un grupo interno, </w:t>
            </w:r>
            <w:r w:rsidR="003A2767"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aprovechando su capital intelectual y </w:t>
            </w: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facilitando su integración posterior. </w:t>
            </w:r>
          </w:p>
        </w:tc>
      </w:tr>
      <w:tr w:rsidR="00616E0F" w:rsidRPr="00EA1B4C" w14:paraId="6349BDD1" w14:textId="77777777" w:rsidTr="00616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3C34C57E" w14:textId="77777777" w:rsidR="00616E0F" w:rsidRPr="00EA1B4C" w:rsidRDefault="00616E0F" w:rsidP="00616E0F">
            <w:pPr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lastRenderedPageBreak/>
              <w:t>Coinvestigador de Entidad Cofinanciadora (Perfil 3)</w:t>
            </w:r>
          </w:p>
        </w:tc>
        <w:tc>
          <w:tcPr>
            <w:tcW w:w="7654" w:type="dxa"/>
            <w:hideMark/>
          </w:tcPr>
          <w:p w14:paraId="4F8959E0" w14:textId="22ACD329" w:rsidR="00616E0F" w:rsidRPr="00EA1B4C" w:rsidRDefault="00616E0F" w:rsidP="00616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Pertinencia: </w:t>
            </w:r>
            <w:r w:rsidR="003A2767" w:rsidRPr="00EA1B4C">
              <w:rPr>
                <w:rFonts w:ascii="Avenir Next LT Pro" w:eastAsia="Times New Roman" w:hAnsi="Avenir Next LT Pro" w:cs="Arial"/>
                <w:lang w:eastAsia="es-CO"/>
              </w:rPr>
              <w:t>e</w:t>
            </w: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xclusivo para proyectos de Mayor Cuantía. </w:t>
            </w:r>
            <w:r w:rsidR="003A2767" w:rsidRPr="00EA1B4C">
              <w:rPr>
                <w:rFonts w:ascii="Avenir Next LT Pro" w:eastAsia="Times New Roman" w:hAnsi="Avenir Next LT Pro" w:cs="Arial"/>
                <w:lang w:eastAsia="es-CO"/>
              </w:rPr>
              <w:t>Valida</w:t>
            </w: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 la experiencia externa y fortalece el vínculo con las instituciones que aportan recursos al proyecto.</w:t>
            </w:r>
          </w:p>
        </w:tc>
      </w:tr>
      <w:tr w:rsidR="00616E0F" w:rsidRPr="00EA1B4C" w14:paraId="7C93EE2F" w14:textId="77777777" w:rsidTr="00616E0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1F03D3CB" w14:textId="77777777" w:rsidR="00616E0F" w:rsidRPr="00EA1B4C" w:rsidRDefault="00616E0F" w:rsidP="00616E0F">
            <w:pPr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Eliminación de Cofinanciación en Mediana Cuantía</w:t>
            </w:r>
          </w:p>
        </w:tc>
        <w:tc>
          <w:tcPr>
            <w:tcW w:w="7654" w:type="dxa"/>
            <w:hideMark/>
          </w:tcPr>
          <w:p w14:paraId="70E0D68E" w14:textId="5E5BE5FF" w:rsidR="00616E0F" w:rsidRPr="00EA1B4C" w:rsidRDefault="00616E0F" w:rsidP="00616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Pertinencia: </w:t>
            </w:r>
            <w:r w:rsidR="003A2767" w:rsidRPr="00EA1B4C">
              <w:rPr>
                <w:rFonts w:ascii="Avenir Next LT Pro" w:eastAsia="Times New Roman" w:hAnsi="Avenir Next LT Pro" w:cs="Arial"/>
                <w:lang w:eastAsia="es-CO"/>
              </w:rPr>
              <w:t>s</w:t>
            </w:r>
            <w:r w:rsidRPr="00EA1B4C">
              <w:rPr>
                <w:rFonts w:ascii="Avenir Next LT Pro" w:eastAsia="Times New Roman" w:hAnsi="Avenir Next LT Pro" w:cs="Arial"/>
                <w:lang w:eastAsia="es-CO"/>
              </w:rPr>
              <w:t>ustituye el requisito económico por uno de colaboración intergrupal (entre sedes o facultades), priorizando el fortalecimiento de redes internas sobre el recurso monetario</w:t>
            </w:r>
            <w:r w:rsidR="003A2767"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 y mejorando los índices de colaboración entre grupos, lo cual podría aportar a la generación de comunidades académicas. </w:t>
            </w:r>
          </w:p>
        </w:tc>
      </w:tr>
      <w:tr w:rsidR="00616E0F" w:rsidRPr="00EA1B4C" w14:paraId="1831588C" w14:textId="77777777" w:rsidTr="00616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522570CB" w14:textId="3AE6A59A" w:rsidR="00616E0F" w:rsidRPr="00EA1B4C" w:rsidRDefault="00616E0F" w:rsidP="00616E0F">
            <w:pPr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Dedicación por Roles</w:t>
            </w:r>
            <w:r w:rsidR="003A2767"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 y </w:t>
            </w:r>
            <w:r w:rsidRPr="00EA1B4C">
              <w:rPr>
                <w:rFonts w:ascii="Avenir Next LT Pro" w:eastAsia="Times New Roman" w:hAnsi="Avenir Next LT Pro" w:cs="Arial"/>
                <w:lang w:eastAsia="es-CO"/>
              </w:rPr>
              <w:t>No por Escalafón</w:t>
            </w:r>
          </w:p>
        </w:tc>
        <w:tc>
          <w:tcPr>
            <w:tcW w:w="7654" w:type="dxa"/>
            <w:hideMark/>
          </w:tcPr>
          <w:p w14:paraId="1DC82AA4" w14:textId="77777777" w:rsidR="003A2767" w:rsidRPr="00EA1B4C" w:rsidRDefault="00616E0F" w:rsidP="00616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 xml:space="preserve">Pertinencia: En 2027 la carga horaria se asigna según la responsabilidad en el proyecto (Principal 20h, Coinvestigador 15h, Novel 10h), lo que permite una gestión más equitativa del tiempo. </w:t>
            </w:r>
          </w:p>
          <w:p w14:paraId="032003CB" w14:textId="77777777" w:rsidR="003A2767" w:rsidRPr="00EA1B4C" w:rsidRDefault="003A2767" w:rsidP="00616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</w:p>
          <w:p w14:paraId="0164EEFF" w14:textId="2318A288" w:rsidR="00616E0F" w:rsidRPr="00EA1B4C" w:rsidRDefault="003A2767" w:rsidP="00616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Arial"/>
                <w:lang w:eastAsia="es-CO"/>
              </w:rPr>
            </w:pPr>
            <w:r w:rsidRPr="00EA1B4C">
              <w:rPr>
                <w:rFonts w:ascii="Avenir Next LT Pro" w:eastAsia="Times New Roman" w:hAnsi="Avenir Next LT Pro" w:cs="Arial"/>
                <w:lang w:eastAsia="es-CO"/>
              </w:rPr>
              <w:t>No se considera pertinente la asignación de tiempo según escalafón de los investigadores en Minciencias (Senior, Asociado y Junior), porque esto limita la población objetiva a quien se dirige la convocatoria, entorpece el propósito de cualificación de los investigadores sin categoría y no da lugar para el relevo generacional con la formación de investigadores nóveles.  Entre otros asuntos.</w:t>
            </w:r>
          </w:p>
        </w:tc>
      </w:tr>
    </w:tbl>
    <w:p w14:paraId="266F91F9" w14:textId="77777777" w:rsidR="0086714A" w:rsidRPr="00EA1B4C" w:rsidRDefault="0086714A" w:rsidP="00D4501A">
      <w:pPr>
        <w:jc w:val="center"/>
        <w:rPr>
          <w:rFonts w:ascii="Avenir Next LT Pro" w:hAnsi="Avenir Next LT Pro" w:cs="Arial"/>
          <w:b/>
          <w:bCs/>
          <w:lang w:eastAsia="es-CO"/>
        </w:rPr>
      </w:pPr>
    </w:p>
    <w:p w14:paraId="6EC1D268" w14:textId="73733971" w:rsidR="00616E0F" w:rsidRPr="00EA1B4C" w:rsidRDefault="00D4501A" w:rsidP="00B2225E">
      <w:pPr>
        <w:shd w:val="clear" w:color="auto" w:fill="4472C4" w:themeFill="accent1"/>
        <w:jc w:val="center"/>
        <w:rPr>
          <w:rFonts w:ascii="Avenir Next LT Pro" w:hAnsi="Avenir Next LT Pro" w:cs="Arial"/>
          <w:b/>
          <w:bCs/>
          <w:lang w:eastAsia="es-CO"/>
        </w:rPr>
      </w:pPr>
      <w:r w:rsidRPr="00EA1B4C">
        <w:rPr>
          <w:rFonts w:ascii="Avenir Next LT Pro" w:hAnsi="Avenir Next LT Pro" w:cs="Arial"/>
          <w:b/>
          <w:bCs/>
          <w:lang w:eastAsia="es-CO"/>
        </w:rPr>
        <w:t>Consideraciones en torno a la f</w:t>
      </w:r>
      <w:r w:rsidR="00616E0F" w:rsidRPr="00EA1B4C">
        <w:rPr>
          <w:rFonts w:ascii="Avenir Next LT Pro" w:hAnsi="Avenir Next LT Pro" w:cs="Arial"/>
          <w:b/>
          <w:bCs/>
          <w:lang w:eastAsia="es-CO"/>
        </w:rPr>
        <w:t>lexibilidad</w:t>
      </w:r>
      <w:r w:rsidRPr="00EA1B4C">
        <w:rPr>
          <w:rFonts w:ascii="Avenir Next LT Pro" w:hAnsi="Avenir Next LT Pro" w:cs="Arial"/>
          <w:b/>
          <w:bCs/>
          <w:lang w:eastAsia="es-CO"/>
        </w:rPr>
        <w:t xml:space="preserve"> y la</w:t>
      </w:r>
      <w:r w:rsidR="00616E0F" w:rsidRPr="00EA1B4C">
        <w:rPr>
          <w:rFonts w:ascii="Avenir Next LT Pro" w:hAnsi="Avenir Next LT Pro" w:cs="Arial"/>
          <w:b/>
          <w:bCs/>
          <w:lang w:eastAsia="es-CO"/>
        </w:rPr>
        <w:t xml:space="preserve"> </w:t>
      </w:r>
      <w:r w:rsidRPr="00EA1B4C">
        <w:rPr>
          <w:rFonts w:ascii="Avenir Next LT Pro" w:hAnsi="Avenir Next LT Pro" w:cs="Arial"/>
          <w:b/>
          <w:bCs/>
          <w:lang w:eastAsia="es-CO"/>
        </w:rPr>
        <w:t>p</w:t>
      </w:r>
      <w:r w:rsidR="00616E0F" w:rsidRPr="00EA1B4C">
        <w:rPr>
          <w:rFonts w:ascii="Avenir Next LT Pro" w:hAnsi="Avenir Next LT Pro" w:cs="Arial"/>
          <w:b/>
          <w:bCs/>
          <w:lang w:eastAsia="es-CO"/>
        </w:rPr>
        <w:t xml:space="preserve">royección </w:t>
      </w:r>
      <w:r w:rsidRPr="00EA1B4C">
        <w:rPr>
          <w:rFonts w:ascii="Avenir Next LT Pro" w:hAnsi="Avenir Next LT Pro" w:cs="Arial"/>
          <w:b/>
          <w:bCs/>
          <w:lang w:eastAsia="es-CO"/>
        </w:rPr>
        <w:t xml:space="preserve">de la </w:t>
      </w:r>
      <w:r w:rsidR="00616E0F" w:rsidRPr="00EA1B4C">
        <w:rPr>
          <w:rFonts w:ascii="Avenir Next LT Pro" w:hAnsi="Avenir Next LT Pro" w:cs="Arial"/>
          <w:b/>
          <w:bCs/>
          <w:lang w:eastAsia="es-CO"/>
        </w:rPr>
        <w:t>Convocatoria 2027</w:t>
      </w:r>
    </w:p>
    <w:p w14:paraId="6F0FF689" w14:textId="77777777" w:rsidR="00616E0F" w:rsidRPr="00EA1B4C" w:rsidRDefault="00616E0F" w:rsidP="0086714A">
      <w:pPr>
        <w:pStyle w:val="Sinespaciado"/>
        <w:ind w:left="-567"/>
        <w:rPr>
          <w:rFonts w:ascii="Avenir Next LT Pro" w:eastAsia="Times New Roman" w:hAnsi="Avenir Next LT Pro" w:cs="Arial"/>
          <w:b/>
          <w:bCs/>
          <w:lang w:eastAsia="es-CO"/>
        </w:rPr>
      </w:pPr>
      <w:r w:rsidRPr="00EA1B4C">
        <w:rPr>
          <w:rFonts w:ascii="Avenir Next LT Pro" w:hAnsi="Avenir Next LT Pro" w:cs="Arial"/>
          <w:b/>
          <w:bCs/>
          <w:lang w:eastAsia="es-CO"/>
        </w:rPr>
        <w:t>1. Flexibilidad Administrativa y Financiera</w:t>
      </w:r>
    </w:p>
    <w:p w14:paraId="5271D650" w14:textId="43C7439D" w:rsidR="00616E0F" w:rsidRPr="00EA1B4C" w:rsidRDefault="00616E0F" w:rsidP="0086714A">
      <w:pPr>
        <w:numPr>
          <w:ilvl w:val="0"/>
          <w:numId w:val="1"/>
        </w:numPr>
        <w:tabs>
          <w:tab w:val="clear" w:pos="720"/>
          <w:tab w:val="num" w:pos="1560"/>
        </w:tabs>
        <w:spacing w:before="100" w:beforeAutospacing="1" w:after="100" w:afterAutospacing="1" w:line="240" w:lineRule="auto"/>
        <w:ind w:left="-284"/>
        <w:jc w:val="both"/>
        <w:rPr>
          <w:rFonts w:ascii="Avenir Next LT Pro" w:eastAsia="Times New Roman" w:hAnsi="Avenir Next LT Pro" w:cs="Arial"/>
          <w:lang w:eastAsia="es-CO"/>
        </w:rPr>
      </w:pPr>
      <w:r w:rsidRPr="00EA1B4C">
        <w:rPr>
          <w:rFonts w:ascii="Avenir Next LT Pro" w:eastAsia="Times New Roman" w:hAnsi="Avenir Next LT Pro" w:cs="Arial"/>
          <w:b/>
          <w:bCs/>
          <w:lang w:eastAsia="es-CO"/>
        </w:rPr>
        <w:t>Cofinanciación Selectiva:</w:t>
      </w:r>
      <w:r w:rsidRPr="00EA1B4C">
        <w:rPr>
          <w:rFonts w:ascii="Avenir Next LT Pro" w:eastAsia="Times New Roman" w:hAnsi="Avenir Next LT Pro" w:cs="Arial"/>
          <w:lang w:eastAsia="es-CO"/>
        </w:rPr>
        <w:t xml:space="preserve"> </w:t>
      </w:r>
      <w:r w:rsidR="0086714A" w:rsidRPr="00EA1B4C">
        <w:rPr>
          <w:rFonts w:ascii="Avenir Next LT Pro" w:eastAsia="Times New Roman" w:hAnsi="Avenir Next LT Pro" w:cs="Arial"/>
          <w:lang w:eastAsia="es-CO"/>
        </w:rPr>
        <w:t>a</w:t>
      </w:r>
      <w:r w:rsidRPr="00EA1B4C">
        <w:rPr>
          <w:rFonts w:ascii="Avenir Next LT Pro" w:eastAsia="Times New Roman" w:hAnsi="Avenir Next LT Pro" w:cs="Arial"/>
          <w:lang w:eastAsia="es-CO"/>
        </w:rPr>
        <w:t xml:space="preserve"> diferencia de 2026, donde la mediana cuantía exigía obligatoriamente un 30% de recursos externos, el modelo 2027 elimina esta barrera para la mediana cuantía, </w:t>
      </w:r>
      <w:r w:rsidR="0086714A" w:rsidRPr="00EA1B4C">
        <w:rPr>
          <w:rFonts w:ascii="Avenir Next LT Pro" w:eastAsia="Times New Roman" w:hAnsi="Avenir Next LT Pro" w:cs="Arial"/>
          <w:lang w:eastAsia="es-CO"/>
        </w:rPr>
        <w:t xml:space="preserve">invitando </w:t>
      </w:r>
      <w:r w:rsidRPr="00EA1B4C">
        <w:rPr>
          <w:rFonts w:ascii="Avenir Next LT Pro" w:eastAsia="Times New Roman" w:hAnsi="Avenir Next LT Pro" w:cs="Arial"/>
          <w:lang w:eastAsia="es-CO"/>
        </w:rPr>
        <w:t>en su lugar trabajo colaborativo interno.</w:t>
      </w:r>
    </w:p>
    <w:p w14:paraId="74378E4E" w14:textId="6B6D98BA" w:rsidR="00616E0F" w:rsidRPr="00EA1B4C" w:rsidRDefault="00616E0F" w:rsidP="0086714A">
      <w:pPr>
        <w:numPr>
          <w:ilvl w:val="0"/>
          <w:numId w:val="1"/>
        </w:numPr>
        <w:tabs>
          <w:tab w:val="clear" w:pos="720"/>
          <w:tab w:val="num" w:pos="1560"/>
        </w:tabs>
        <w:spacing w:before="100" w:beforeAutospacing="1" w:after="100" w:afterAutospacing="1" w:line="240" w:lineRule="auto"/>
        <w:ind w:left="-284"/>
        <w:jc w:val="both"/>
        <w:rPr>
          <w:rFonts w:ascii="Avenir Next LT Pro" w:eastAsia="Times New Roman" w:hAnsi="Avenir Next LT Pro" w:cs="Arial"/>
          <w:lang w:eastAsia="es-CO"/>
        </w:rPr>
      </w:pPr>
      <w:r w:rsidRPr="00EA1B4C">
        <w:rPr>
          <w:rFonts w:ascii="Avenir Next LT Pro" w:eastAsia="Times New Roman" w:hAnsi="Avenir Next LT Pro" w:cs="Arial"/>
          <w:b/>
          <w:bCs/>
          <w:lang w:eastAsia="es-CO"/>
        </w:rPr>
        <w:t>Prórrogas según Producto:</w:t>
      </w:r>
      <w:r w:rsidRPr="00EA1B4C">
        <w:rPr>
          <w:rFonts w:ascii="Avenir Next LT Pro" w:eastAsia="Times New Roman" w:hAnsi="Avenir Next LT Pro" w:cs="Arial"/>
          <w:lang w:eastAsia="es-CO"/>
        </w:rPr>
        <w:t xml:space="preserve"> Se introduce la posibilidad de prorrogar el plazo de 9 meses para la entrega de productos finales dependiendo de su naturaleza y gestión, lo que reconoce que no todos los procesos de investigación </w:t>
      </w:r>
      <w:r w:rsidR="0086714A" w:rsidRPr="00EA1B4C">
        <w:rPr>
          <w:rFonts w:ascii="Avenir Next LT Pro" w:eastAsia="Times New Roman" w:hAnsi="Avenir Next LT Pro" w:cs="Arial"/>
          <w:lang w:eastAsia="es-CO"/>
        </w:rPr>
        <w:t>requieren los mismos tiempos para su gestión, evaluación, publicación y cierre</w:t>
      </w:r>
      <w:r w:rsidRPr="00EA1B4C">
        <w:rPr>
          <w:rFonts w:ascii="Avenir Next LT Pro" w:eastAsia="Times New Roman" w:hAnsi="Avenir Next LT Pro" w:cs="Arial"/>
          <w:lang w:eastAsia="es-CO"/>
        </w:rPr>
        <w:t>.</w:t>
      </w:r>
    </w:p>
    <w:p w14:paraId="6689105A" w14:textId="506E2DDD" w:rsidR="0086714A" w:rsidRPr="00EA1B4C" w:rsidRDefault="0086714A" w:rsidP="0086714A">
      <w:pPr>
        <w:spacing w:before="100" w:beforeAutospacing="1" w:after="100" w:afterAutospacing="1" w:line="240" w:lineRule="auto"/>
        <w:ind w:left="-284"/>
        <w:jc w:val="both"/>
        <w:rPr>
          <w:rFonts w:ascii="Avenir Next LT Pro" w:eastAsia="Times New Roman" w:hAnsi="Avenir Next LT Pro" w:cs="Arial"/>
          <w:lang w:eastAsia="es-CO"/>
        </w:rPr>
      </w:pPr>
      <w:r w:rsidRPr="00EA1B4C">
        <w:rPr>
          <w:rFonts w:ascii="Avenir Next LT Pro" w:eastAsia="Times New Roman" w:hAnsi="Avenir Next LT Pro" w:cs="Arial"/>
          <w:lang w:eastAsia="es-CO"/>
        </w:rPr>
        <w:t>Asimismo, respecto a que profesores que no esté a paz y salvo con producción asociada a convocatorias anteriores queden fuera de la convocatoria 2027, se deben tomar medidas</w:t>
      </w:r>
      <w:r w:rsidR="00B2225E" w:rsidRPr="00EA1B4C">
        <w:rPr>
          <w:rFonts w:ascii="Avenir Next LT Pro" w:eastAsia="Times New Roman" w:hAnsi="Avenir Next LT Pro" w:cs="Arial"/>
          <w:lang w:eastAsia="es-CO"/>
        </w:rPr>
        <w:t>, esto ayuda a flexibilizar el nuevo modelo de investigación</w:t>
      </w:r>
      <w:r w:rsidRPr="00EA1B4C">
        <w:rPr>
          <w:rFonts w:ascii="Avenir Next LT Pro" w:eastAsia="Times New Roman" w:hAnsi="Avenir Next LT Pro" w:cs="Arial"/>
          <w:lang w:eastAsia="es-CO"/>
        </w:rPr>
        <w:t xml:space="preserve">. Dos ideas: </w:t>
      </w:r>
    </w:p>
    <w:p w14:paraId="59CC457E" w14:textId="29C39873" w:rsidR="0086714A" w:rsidRPr="00EA1B4C" w:rsidRDefault="0086714A" w:rsidP="0086714A">
      <w:pPr>
        <w:pStyle w:val="Prrafodelista"/>
        <w:numPr>
          <w:ilvl w:val="1"/>
          <w:numId w:val="1"/>
        </w:numPr>
        <w:spacing w:before="100" w:beforeAutospacing="1" w:after="100" w:afterAutospacing="1" w:line="240" w:lineRule="auto"/>
        <w:ind w:left="-284"/>
        <w:jc w:val="both"/>
        <w:rPr>
          <w:rFonts w:ascii="Avenir Next LT Pro" w:eastAsia="Times New Roman" w:hAnsi="Avenir Next LT Pro" w:cs="Arial"/>
          <w:lang w:eastAsia="es-CO"/>
        </w:rPr>
      </w:pPr>
      <w:r w:rsidRPr="00EA1B4C">
        <w:rPr>
          <w:rFonts w:ascii="Avenir Next LT Pro" w:eastAsia="Times New Roman" w:hAnsi="Avenir Next LT Pro" w:cs="Arial"/>
          <w:b/>
          <w:bCs/>
          <w:lang w:eastAsia="es-CO"/>
        </w:rPr>
        <w:t>Proyectos finalizados a</w:t>
      </w:r>
      <w:r w:rsidR="00B2225E" w:rsidRPr="00EA1B4C">
        <w:rPr>
          <w:rFonts w:ascii="Avenir Next LT Pro" w:eastAsia="Times New Roman" w:hAnsi="Avenir Next LT Pro" w:cs="Arial"/>
          <w:b/>
          <w:bCs/>
          <w:lang w:eastAsia="es-CO"/>
        </w:rPr>
        <w:t xml:space="preserve"> partir de</w:t>
      </w:r>
      <w:r w:rsidRPr="00EA1B4C">
        <w:rPr>
          <w:rFonts w:ascii="Avenir Next LT Pro" w:eastAsia="Times New Roman" w:hAnsi="Avenir Next LT Pro" w:cs="Arial"/>
          <w:b/>
          <w:bCs/>
          <w:lang w:eastAsia="es-CO"/>
        </w:rPr>
        <w:t xml:space="preserve"> noviembre de 2023:</w:t>
      </w:r>
      <w:r w:rsidRPr="00EA1B4C">
        <w:rPr>
          <w:rFonts w:ascii="Avenir Next LT Pro" w:eastAsia="Times New Roman" w:hAnsi="Avenir Next LT Pro" w:cs="Arial"/>
          <w:lang w:eastAsia="es-CO"/>
        </w:rPr>
        <w:t xml:space="preserve"> hacer análisis del tipo, categoría y gestión de los productos por parte del investigador y conforme a lo evidenciado activar una nueva prórroga o </w:t>
      </w:r>
      <w:bookmarkStart w:id="0" w:name="_Hlk224796565"/>
      <w:r w:rsidRPr="00EA1B4C">
        <w:rPr>
          <w:rFonts w:ascii="Avenir Next LT Pro" w:eastAsia="Times New Roman" w:hAnsi="Avenir Next LT Pro" w:cs="Arial"/>
          <w:lang w:eastAsia="es-CO"/>
        </w:rPr>
        <w:t>acogerse a un plan de amnistía (por definirse)</w:t>
      </w:r>
      <w:bookmarkEnd w:id="0"/>
      <w:r w:rsidRPr="00EA1B4C">
        <w:rPr>
          <w:rFonts w:ascii="Avenir Next LT Pro" w:eastAsia="Times New Roman" w:hAnsi="Avenir Next LT Pro" w:cs="Arial"/>
          <w:lang w:eastAsia="es-CO"/>
        </w:rPr>
        <w:t>.</w:t>
      </w:r>
    </w:p>
    <w:p w14:paraId="3C036899" w14:textId="4BB54B85" w:rsidR="0086714A" w:rsidRPr="00EA1B4C" w:rsidRDefault="0086714A" w:rsidP="0086714A">
      <w:pPr>
        <w:pStyle w:val="Prrafodelista"/>
        <w:numPr>
          <w:ilvl w:val="1"/>
          <w:numId w:val="1"/>
        </w:numPr>
        <w:spacing w:before="100" w:beforeAutospacing="1" w:after="100" w:afterAutospacing="1" w:line="240" w:lineRule="auto"/>
        <w:ind w:left="-284"/>
        <w:jc w:val="both"/>
        <w:rPr>
          <w:rFonts w:ascii="Avenir Next LT Pro" w:eastAsia="Times New Roman" w:hAnsi="Avenir Next LT Pro" w:cs="Arial"/>
          <w:lang w:eastAsia="es-CO"/>
        </w:rPr>
      </w:pPr>
      <w:r w:rsidRPr="00EA1B4C">
        <w:rPr>
          <w:rFonts w:ascii="Avenir Next LT Pro" w:eastAsia="Times New Roman" w:hAnsi="Avenir Next LT Pro" w:cs="Arial"/>
          <w:b/>
          <w:bCs/>
          <w:lang w:eastAsia="es-CO"/>
        </w:rPr>
        <w:t>Proyectos finalizados hasta noviembre de 2022:</w:t>
      </w:r>
      <w:r w:rsidRPr="00EA1B4C">
        <w:rPr>
          <w:rFonts w:ascii="Avenir Next LT Pro" w:eastAsia="Times New Roman" w:hAnsi="Avenir Next LT Pro" w:cs="Arial"/>
          <w:lang w:eastAsia="es-CO"/>
        </w:rPr>
        <w:t xml:space="preserve"> acogerse a un plan de amnistía (por definirse) y tomar acciones preventivas procurando que esta situación se </w:t>
      </w:r>
      <w:r w:rsidRPr="00EA1B4C">
        <w:rPr>
          <w:rFonts w:ascii="Avenir Next LT Pro" w:eastAsia="Times New Roman" w:hAnsi="Avenir Next LT Pro" w:cs="Arial"/>
          <w:lang w:eastAsia="es-CO"/>
        </w:rPr>
        <w:lastRenderedPageBreak/>
        <w:t xml:space="preserve">minimice en próximas convocatorias, es decir, </w:t>
      </w:r>
      <w:r w:rsidR="003161A8" w:rsidRPr="00EA1B4C">
        <w:rPr>
          <w:rFonts w:ascii="Avenir Next LT Pro" w:eastAsia="Times New Roman" w:hAnsi="Avenir Next LT Pro" w:cs="Arial"/>
          <w:lang w:eastAsia="es-CO"/>
        </w:rPr>
        <w:t xml:space="preserve">si todos los incumplimientos de un investigador están asociados con Productos de nuevo Conocimiento categoría ART_OPEN_A1, invitarlo a que proponga Productos de Nuevo Conocimiento categoría  ART_OPEN_B que es, por ejemplo, donde registra mayor </w:t>
      </w:r>
      <w:r w:rsidR="00B2225E" w:rsidRPr="00EA1B4C">
        <w:rPr>
          <w:rFonts w:ascii="Avenir Next LT Pro" w:eastAsia="Times New Roman" w:hAnsi="Avenir Next LT Pro" w:cs="Arial"/>
          <w:lang w:eastAsia="es-CO"/>
        </w:rPr>
        <w:t>cumplimiento</w:t>
      </w:r>
      <w:r w:rsidR="003161A8" w:rsidRPr="00EA1B4C">
        <w:rPr>
          <w:rFonts w:ascii="Avenir Next LT Pro" w:eastAsia="Times New Roman" w:hAnsi="Avenir Next LT Pro" w:cs="Arial"/>
          <w:lang w:eastAsia="es-CO"/>
        </w:rPr>
        <w:t>.</w:t>
      </w:r>
    </w:p>
    <w:p w14:paraId="125B3EF9" w14:textId="77777777" w:rsidR="00616E0F" w:rsidRPr="00EA1B4C" w:rsidRDefault="00616E0F" w:rsidP="00B2225E">
      <w:pPr>
        <w:pStyle w:val="Sinespaciado"/>
        <w:ind w:left="-567"/>
        <w:rPr>
          <w:rFonts w:ascii="Avenir Next LT Pro" w:hAnsi="Avenir Next LT Pro" w:cs="Arial"/>
          <w:b/>
          <w:bCs/>
          <w:lang w:eastAsia="es-CO"/>
        </w:rPr>
      </w:pPr>
      <w:r w:rsidRPr="00EA1B4C">
        <w:rPr>
          <w:rFonts w:ascii="Avenir Next LT Pro" w:hAnsi="Avenir Next LT Pro" w:cs="Arial"/>
          <w:b/>
          <w:bCs/>
          <w:lang w:eastAsia="es-CO"/>
        </w:rPr>
        <w:t>2. Proyección y Fortalecimiento del Talento</w:t>
      </w:r>
    </w:p>
    <w:p w14:paraId="518B9B04" w14:textId="446F04E8" w:rsidR="00616E0F" w:rsidRPr="00EA1B4C" w:rsidRDefault="00616E0F" w:rsidP="00B2225E">
      <w:pPr>
        <w:numPr>
          <w:ilvl w:val="0"/>
          <w:numId w:val="2"/>
        </w:numPr>
        <w:tabs>
          <w:tab w:val="clear" w:pos="720"/>
          <w:tab w:val="num" w:pos="1560"/>
        </w:tabs>
        <w:spacing w:before="100" w:beforeAutospacing="1" w:after="100" w:afterAutospacing="1" w:line="240" w:lineRule="auto"/>
        <w:ind w:left="-284"/>
        <w:jc w:val="both"/>
        <w:rPr>
          <w:rFonts w:ascii="Avenir Next LT Pro" w:eastAsia="Times New Roman" w:hAnsi="Avenir Next LT Pro" w:cs="Arial"/>
          <w:lang w:eastAsia="es-CO"/>
        </w:rPr>
      </w:pPr>
      <w:r w:rsidRPr="00EA1B4C">
        <w:rPr>
          <w:rFonts w:ascii="Avenir Next LT Pro" w:eastAsia="Times New Roman" w:hAnsi="Avenir Next LT Pro" w:cs="Arial"/>
          <w:b/>
          <w:bCs/>
          <w:lang w:eastAsia="es-CO"/>
        </w:rPr>
        <w:t>Formación de Recurso Humano:</w:t>
      </w:r>
      <w:r w:rsidRPr="00EA1B4C">
        <w:rPr>
          <w:rFonts w:ascii="Avenir Next LT Pro" w:eastAsia="Times New Roman" w:hAnsi="Avenir Next LT Pro" w:cs="Arial"/>
          <w:lang w:eastAsia="es-CO"/>
        </w:rPr>
        <w:t xml:space="preserve"> Existe una proyección clara hacia la alta formación; los profesores que asesoren tesis de Maestría o Doctorado tienen </w:t>
      </w:r>
      <w:r w:rsidR="00B2225E" w:rsidRPr="00EA1B4C">
        <w:rPr>
          <w:rFonts w:ascii="Avenir Next LT Pro" w:eastAsia="Times New Roman" w:hAnsi="Avenir Next LT Pro" w:cs="Arial"/>
          <w:lang w:eastAsia="es-CO"/>
        </w:rPr>
        <w:t xml:space="preserve">la posibilidad de tener </w:t>
      </w:r>
      <w:r w:rsidRPr="00EA1B4C">
        <w:rPr>
          <w:rFonts w:ascii="Avenir Next LT Pro" w:eastAsia="Times New Roman" w:hAnsi="Avenir Next LT Pro" w:cs="Arial"/>
          <w:lang w:eastAsia="es-CO"/>
        </w:rPr>
        <w:t>garantizadas sus horas de acompañamiento durante la duración total del programa (2 a 3 años).</w:t>
      </w:r>
      <w:r w:rsidR="00B2225E" w:rsidRPr="00EA1B4C">
        <w:rPr>
          <w:rFonts w:ascii="Avenir Next LT Pro" w:eastAsia="Times New Roman" w:hAnsi="Avenir Next LT Pro" w:cs="Arial"/>
          <w:lang w:eastAsia="es-CO"/>
        </w:rPr>
        <w:t xml:space="preserve"> Esto tiene al menos tres efectos: 1. alivianar la carga presupuestal de los posgrados. 2. Incrementar la carga presupuestal de la Vicerrectoría de investigaciones y, 3. Incentivar a los profesores internos a acompañar procesos de formación de recurso humano en la propia institución (asunto que a la fecha es crítico).</w:t>
      </w:r>
    </w:p>
    <w:p w14:paraId="73C6CA02" w14:textId="5A5D9C1F" w:rsidR="00616E0F" w:rsidRPr="00EA1B4C" w:rsidRDefault="00616E0F" w:rsidP="00B2225E">
      <w:pPr>
        <w:numPr>
          <w:ilvl w:val="0"/>
          <w:numId w:val="2"/>
        </w:numPr>
        <w:tabs>
          <w:tab w:val="clear" w:pos="720"/>
          <w:tab w:val="num" w:pos="1560"/>
        </w:tabs>
        <w:spacing w:before="100" w:beforeAutospacing="1" w:after="100" w:afterAutospacing="1" w:line="240" w:lineRule="auto"/>
        <w:ind w:left="-284"/>
        <w:jc w:val="both"/>
        <w:rPr>
          <w:rFonts w:ascii="Avenir Next LT Pro" w:eastAsia="Times New Roman" w:hAnsi="Avenir Next LT Pro" w:cs="Arial"/>
          <w:lang w:eastAsia="es-CO"/>
        </w:rPr>
      </w:pPr>
      <w:r w:rsidRPr="00EA1B4C">
        <w:rPr>
          <w:rFonts w:ascii="Avenir Next LT Pro" w:eastAsia="Times New Roman" w:hAnsi="Avenir Next LT Pro" w:cs="Arial"/>
          <w:b/>
          <w:bCs/>
          <w:lang w:eastAsia="es-CO"/>
        </w:rPr>
        <w:t>Crecimiento del Investigador:</w:t>
      </w:r>
      <w:r w:rsidRPr="00EA1B4C">
        <w:rPr>
          <w:rFonts w:ascii="Avenir Next LT Pro" w:eastAsia="Times New Roman" w:hAnsi="Avenir Next LT Pro" w:cs="Arial"/>
          <w:lang w:eastAsia="es-CO"/>
        </w:rPr>
        <w:t xml:space="preserve"> La figura del </w:t>
      </w:r>
      <w:r w:rsidR="00B2225E" w:rsidRPr="00EA1B4C">
        <w:rPr>
          <w:rFonts w:ascii="Avenir Next LT Pro" w:eastAsia="Times New Roman" w:hAnsi="Avenir Next LT Pro" w:cs="Arial"/>
          <w:lang w:eastAsia="es-CO"/>
        </w:rPr>
        <w:t>I</w:t>
      </w:r>
      <w:r w:rsidRPr="00EA1B4C">
        <w:rPr>
          <w:rFonts w:ascii="Avenir Next LT Pro" w:eastAsia="Times New Roman" w:hAnsi="Avenir Next LT Pro" w:cs="Arial"/>
          <w:lang w:eastAsia="es-CO"/>
        </w:rPr>
        <w:t>nvestigador Nove asegura que la base docente de la universidad tenga un camino de entrada guiado hacia la investigación académica.</w:t>
      </w:r>
    </w:p>
    <w:p w14:paraId="2C409B99" w14:textId="77777777" w:rsidR="00616E0F" w:rsidRPr="00EA1B4C" w:rsidRDefault="00616E0F" w:rsidP="00D4501A">
      <w:pPr>
        <w:rPr>
          <w:rFonts w:ascii="Avenir Next LT Pro" w:hAnsi="Avenir Next LT Pro" w:cs="Arial"/>
          <w:b/>
          <w:bCs/>
          <w:lang w:eastAsia="es-CO"/>
        </w:rPr>
      </w:pPr>
      <w:r w:rsidRPr="00EA1B4C">
        <w:rPr>
          <w:rFonts w:ascii="Avenir Next LT Pro" w:hAnsi="Avenir Next LT Pro" w:cs="Arial"/>
          <w:lang w:eastAsia="es-CO"/>
        </w:rPr>
        <w:t xml:space="preserve">3. </w:t>
      </w:r>
      <w:r w:rsidRPr="00EA1B4C">
        <w:rPr>
          <w:rFonts w:ascii="Avenir Next LT Pro" w:hAnsi="Avenir Next LT Pro" w:cs="Arial"/>
          <w:b/>
          <w:bCs/>
          <w:lang w:eastAsia="es-CO"/>
        </w:rPr>
        <w:t>Apertura Institucional y de Redes</w:t>
      </w:r>
    </w:p>
    <w:p w14:paraId="459E1393" w14:textId="77777777" w:rsidR="00616E0F" w:rsidRPr="00EA1B4C" w:rsidRDefault="00616E0F" w:rsidP="00D4501A">
      <w:pPr>
        <w:numPr>
          <w:ilvl w:val="0"/>
          <w:numId w:val="3"/>
        </w:numPr>
        <w:tabs>
          <w:tab w:val="clear" w:pos="720"/>
          <w:tab w:val="num" w:pos="1701"/>
        </w:tabs>
        <w:spacing w:before="100" w:beforeAutospacing="1" w:after="100" w:afterAutospacing="1" w:line="240" w:lineRule="auto"/>
        <w:ind w:left="284"/>
        <w:jc w:val="both"/>
        <w:rPr>
          <w:rFonts w:ascii="Avenir Next LT Pro" w:eastAsia="Times New Roman" w:hAnsi="Avenir Next LT Pro" w:cs="Arial"/>
          <w:lang w:eastAsia="es-CO"/>
        </w:rPr>
      </w:pPr>
      <w:r w:rsidRPr="00EA1B4C">
        <w:rPr>
          <w:rFonts w:ascii="Avenir Next LT Pro" w:eastAsia="Times New Roman" w:hAnsi="Avenir Next LT Pro" w:cs="Arial"/>
          <w:b/>
          <w:bCs/>
          <w:lang w:eastAsia="es-CO"/>
        </w:rPr>
        <w:t>Integración Regional:</w:t>
      </w:r>
      <w:r w:rsidRPr="00EA1B4C">
        <w:rPr>
          <w:rFonts w:ascii="Avenir Next LT Pro" w:eastAsia="Times New Roman" w:hAnsi="Avenir Next LT Pro" w:cs="Arial"/>
          <w:lang w:eastAsia="es-CO"/>
        </w:rPr>
        <w:t xml:space="preserve"> La convocatoria 2027 incentiva explícitamente la colaboración entre la sede Medellín y los Centros Regionales.</w:t>
      </w:r>
    </w:p>
    <w:p w14:paraId="5C61C3D2" w14:textId="77777777" w:rsidR="00616E0F" w:rsidRPr="00EA1B4C" w:rsidRDefault="00616E0F" w:rsidP="00D4501A">
      <w:pPr>
        <w:numPr>
          <w:ilvl w:val="0"/>
          <w:numId w:val="3"/>
        </w:numPr>
        <w:tabs>
          <w:tab w:val="clear" w:pos="720"/>
          <w:tab w:val="num" w:pos="1701"/>
        </w:tabs>
        <w:spacing w:before="100" w:beforeAutospacing="1" w:after="100" w:afterAutospacing="1" w:line="240" w:lineRule="auto"/>
        <w:ind w:left="284"/>
        <w:jc w:val="both"/>
        <w:rPr>
          <w:rFonts w:ascii="Avenir Next LT Pro" w:eastAsia="Times New Roman" w:hAnsi="Avenir Next LT Pro" w:cs="Arial"/>
          <w:lang w:eastAsia="es-CO"/>
        </w:rPr>
      </w:pPr>
      <w:r w:rsidRPr="00EA1B4C">
        <w:rPr>
          <w:rFonts w:ascii="Avenir Next LT Pro" w:eastAsia="Times New Roman" w:hAnsi="Avenir Next LT Pro" w:cs="Arial"/>
          <w:b/>
          <w:bCs/>
          <w:lang w:eastAsia="es-CO"/>
        </w:rPr>
        <w:t>Aceptación de Trayectorias Externas:</w:t>
      </w:r>
      <w:r w:rsidRPr="00EA1B4C">
        <w:rPr>
          <w:rFonts w:ascii="Avenir Next LT Pro" w:eastAsia="Times New Roman" w:hAnsi="Avenir Next LT Pro" w:cs="Arial"/>
          <w:lang w:eastAsia="es-CO"/>
        </w:rPr>
        <w:t xml:space="preserve"> Al permitir que docentes con experiencia previa (aunque no sea en la Luis Amigó) actúen como coinvestigadores, la Universidad aprovecha el capital intelectual "importado" para dinamizar sus grupos de investigación.</w:t>
      </w:r>
    </w:p>
    <w:p w14:paraId="6E45079C" w14:textId="77777777" w:rsidR="00616E0F" w:rsidRPr="00EA1B4C" w:rsidRDefault="00616E0F" w:rsidP="00616E0F">
      <w:pPr>
        <w:jc w:val="both"/>
        <w:rPr>
          <w:rFonts w:ascii="Avenir Next LT Pro" w:hAnsi="Avenir Next LT Pro" w:cs="Arial"/>
        </w:rPr>
      </w:pPr>
    </w:p>
    <w:p w14:paraId="6A632DF6" w14:textId="77777777" w:rsidR="00616E0F" w:rsidRPr="00EA1B4C" w:rsidRDefault="00616E0F" w:rsidP="00616E0F">
      <w:pPr>
        <w:jc w:val="center"/>
        <w:rPr>
          <w:rFonts w:ascii="Avenir Next LT Pro" w:hAnsi="Avenir Next LT Pro" w:cs="Arial"/>
        </w:rPr>
      </w:pPr>
    </w:p>
    <w:sectPr w:rsidR="00616E0F" w:rsidRPr="00EA1B4C" w:rsidSect="00EA1B4C">
      <w:pgSz w:w="12240" w:h="15840"/>
      <w:pgMar w:top="1985" w:right="1985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12F5A"/>
    <w:multiLevelType w:val="multilevel"/>
    <w:tmpl w:val="FFE8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A01C1"/>
    <w:multiLevelType w:val="multilevel"/>
    <w:tmpl w:val="0AC8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878C2"/>
    <w:multiLevelType w:val="multilevel"/>
    <w:tmpl w:val="FAF2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0F"/>
    <w:rsid w:val="003161A8"/>
    <w:rsid w:val="003A2767"/>
    <w:rsid w:val="00616E0F"/>
    <w:rsid w:val="0086714A"/>
    <w:rsid w:val="00981974"/>
    <w:rsid w:val="00A254F9"/>
    <w:rsid w:val="00B2225E"/>
    <w:rsid w:val="00D4501A"/>
    <w:rsid w:val="00EA1B4C"/>
    <w:rsid w:val="00EC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B606"/>
  <w15:chartTrackingRefBased/>
  <w15:docId w15:val="{F7BA8B04-94DB-4C02-81AA-2AE12E4E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616E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inespaciado">
    <w:name w:val="No Spacing"/>
    <w:uiPriority w:val="1"/>
    <w:qFormat/>
    <w:rsid w:val="00A254F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254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54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54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54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54F9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86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0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3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8463F-9909-4122-A60C-71FD92A2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ZULUAGA</dc:creator>
  <cp:keywords/>
  <dc:description/>
  <cp:lastModifiedBy>Doris Alexandra Agudelo Lopez</cp:lastModifiedBy>
  <cp:revision>2</cp:revision>
  <dcterms:created xsi:type="dcterms:W3CDTF">2026-05-21T19:46:00Z</dcterms:created>
  <dcterms:modified xsi:type="dcterms:W3CDTF">2026-05-21T19:46:00Z</dcterms:modified>
</cp:coreProperties>
</file>